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Data Sheet #1</w:t>
        <w:br w:type="textWrapping"/>
        <w:t xml:space="preserve">Lauren Bollinger</w:t>
        <w:br w:type="textWrapping"/>
        <w:t xml:space="preserve">Mrs. Trent </w:t>
        <w:br w:type="textWrapping"/>
        <w:t xml:space="preserve">Project: Backpacks for Underprivileged Kids </w:t>
        <w:br w:type="textWrapping"/>
      </w:r>
      <w:r w:rsidDel="00000000" w:rsidR="00000000" w:rsidRPr="00000000">
        <w:rPr>
          <w:rFonts w:ascii="Times New Roman" w:cs="Times New Roman" w:eastAsia="Times New Roman" w:hAnsi="Times New Roman"/>
          <w:b w:val="1"/>
          <w:sz w:val="24"/>
          <w:szCs w:val="24"/>
          <w:rtl w:val="0"/>
        </w:rPr>
        <w:t xml:space="preserve">Driving Question:</w:t>
      </w:r>
      <w:r w:rsidDel="00000000" w:rsidR="00000000" w:rsidRPr="00000000">
        <w:rPr>
          <w:rFonts w:ascii="Times New Roman" w:cs="Times New Roman" w:eastAsia="Times New Roman" w:hAnsi="Times New Roman"/>
          <w:sz w:val="24"/>
          <w:szCs w:val="24"/>
          <w:rtl w:val="0"/>
        </w:rPr>
        <w:t xml:space="preserve"> How does poverty affect a child's education?</w:t>
        <w:br w:type="textWrapping"/>
      </w:r>
      <w:r w:rsidDel="00000000" w:rsidR="00000000" w:rsidRPr="00000000">
        <w:rPr>
          <w:rFonts w:ascii="Times New Roman" w:cs="Times New Roman" w:eastAsia="Times New Roman" w:hAnsi="Times New Roman"/>
          <w:b w:val="1"/>
          <w:sz w:val="24"/>
          <w:szCs w:val="24"/>
          <w:rtl w:val="0"/>
        </w:rPr>
        <w:t xml:space="preserve">Source:</w:t>
      </w:r>
      <w:r w:rsidDel="00000000" w:rsidR="00000000" w:rsidRPr="00000000">
        <w:rPr>
          <w:rFonts w:ascii="Times New Roman" w:cs="Times New Roman" w:eastAsia="Times New Roman" w:hAnsi="Times New Roman"/>
          <w:sz w:val="24"/>
          <w:szCs w:val="24"/>
          <w:rtl w:val="0"/>
        </w:rPr>
        <w:t xml:space="preserve"> </w:t>
        <w:br w:type="textWrapping"/>
        <w:t xml:space="preserve">Castro, Erin L. "Racialized Readiness for College and Career: Toward an Equity-</w:t>
        <w:tab/>
        <w:tab/>
        <w:tab/>
        <w:tab/>
        <w:t xml:space="preserve">Grounded Social Science of Intervention Programming." </w:t>
      </w:r>
      <w:r w:rsidDel="00000000" w:rsidR="00000000" w:rsidRPr="00000000">
        <w:rPr>
          <w:rFonts w:ascii="Times New Roman" w:cs="Times New Roman" w:eastAsia="Times New Roman" w:hAnsi="Times New Roman"/>
          <w:i w:val="1"/>
          <w:sz w:val="24"/>
          <w:szCs w:val="24"/>
          <w:rtl w:val="0"/>
        </w:rPr>
        <w:t xml:space="preserve">Community College </w:t>
        <w:tab/>
        <w:tab/>
        <w:tab/>
        <w:t xml:space="preserve">Review</w:t>
      </w:r>
      <w:r w:rsidDel="00000000" w:rsidR="00000000" w:rsidRPr="00000000">
        <w:rPr>
          <w:rFonts w:ascii="Times New Roman" w:cs="Times New Roman" w:eastAsia="Times New Roman" w:hAnsi="Times New Roman"/>
          <w:sz w:val="24"/>
          <w:szCs w:val="24"/>
          <w:rtl w:val="0"/>
        </w:rPr>
        <w:t xml:space="preserve"> 4(2013):292. </w:t>
      </w:r>
      <w:r w:rsidDel="00000000" w:rsidR="00000000" w:rsidRPr="00000000">
        <w:rPr>
          <w:rFonts w:ascii="Times New Roman" w:cs="Times New Roman" w:eastAsia="Times New Roman" w:hAnsi="Times New Roman"/>
          <w:i w:val="1"/>
          <w:sz w:val="24"/>
          <w:szCs w:val="24"/>
          <w:rtl w:val="0"/>
        </w:rPr>
        <w:t xml:space="preserve">eLibrary</w:t>
      </w:r>
      <w:r w:rsidDel="00000000" w:rsidR="00000000" w:rsidRPr="00000000">
        <w:rPr>
          <w:rFonts w:ascii="Times New Roman" w:cs="Times New Roman" w:eastAsia="Times New Roman" w:hAnsi="Times New Roman"/>
          <w:sz w:val="24"/>
          <w:szCs w:val="24"/>
          <w:rtl w:val="0"/>
        </w:rPr>
        <w:t xml:space="preserve">. Web. 11 Feb. 2015. </w:t>
        <w:br w:type="textWrapping"/>
      </w:r>
      <w:r w:rsidDel="00000000" w:rsidR="00000000" w:rsidRPr="00000000">
        <w:rPr>
          <w:rFonts w:ascii="Times New Roman" w:cs="Times New Roman" w:eastAsia="Times New Roman" w:hAnsi="Times New Roman"/>
          <w:b w:val="1"/>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 </w:t>
        <w:br w:type="textWrapping"/>
        <w:t xml:space="preserve">"Evident throughout all levels of education, students of color, students from low-income backgrounds, undocumented students, and other underserved students continue to bear the brunt of inequitable educational practices" (1-2).</w:t>
        <w:br w:type="textWrapping"/>
        <w:t xml:space="preserve">"In their findings, IERC [the Illinois Education Research council] reports that the higher a student's family's income the more likely that student was to be college-ready after graduating from high school" (5). </w:t>
        <w:br w:type="textWrapping"/>
        <w:t xml:space="preserve">"This means that if a student comes from a lower income family, her or his chances of having access to a rigorous college and career ready preparatory curriculum are low..." (5).</w:t>
        <w:br w:type="textWrapping"/>
        <w:t xml:space="preserve">"The idea that students lack motivation has a long history in explaining low academic outcomes for students of color and students from low-income backgrounds" (7).</w:t>
        <w:br w:type="textWrapping"/>
        <w:br w:type="textWrapping"/>
        <w:br w:type="textWrapping"/>
      </w:r>
      <w:r w:rsidDel="00000000" w:rsidR="00000000" w:rsidRPr="00000000">
        <w:rPr>
          <w:rFonts w:ascii="Times New Roman" w:cs="Times New Roman" w:eastAsia="Times New Roman" w:hAnsi="Times New Roman"/>
          <w:b w:val="1"/>
          <w:sz w:val="24"/>
          <w:szCs w:val="24"/>
          <w:rtl w:val="0"/>
        </w:rPr>
        <w:t xml:space="preserve">Significance of Data:</w:t>
      </w:r>
      <w:r w:rsidDel="00000000" w:rsidR="00000000" w:rsidRPr="00000000">
        <w:rPr>
          <w:rFonts w:ascii="Times New Roman" w:cs="Times New Roman" w:eastAsia="Times New Roman" w:hAnsi="Times New Roman"/>
          <w:sz w:val="24"/>
          <w:szCs w:val="24"/>
          <w:rtl w:val="0"/>
        </w:rPr>
        <w:br w:type="textWrapping"/>
        <w:tab/>
        <w:t xml:space="preserve">The article talked about the lack of college and career ready students in the area of focus, Illinois. After researching, they found that it was mainly students of color and low-income students who suffered from not being ready for college due to inequality of educational services. The purpose of the article was to explain the reasons for and the workings of a new program to help these students who aren't college ready out of high school. This article wasn't very useful for my CBSL project because it focused more on high school and college students rather than elementary school. It also talked about the lack of quality schooling, where I am looking to focus on lack of supplies in a school environment. The article did however answer the research question that I posed. It explained that, for example, in Illinois the students from lower-income households were unable to afford high quality educational services and therefore weren't as prepared as their classmates from higher-income families.</w:t>
        <w:br w:type="textWrapping"/>
      </w:r>
      <w:r w:rsidDel="00000000" w:rsidR="00000000" w:rsidRPr="00000000">
        <w:rPr>
          <w:rFonts w:ascii="Times New Roman" w:cs="Times New Roman" w:eastAsia="Times New Roman" w:hAnsi="Times New Roman"/>
          <w:b w:val="1"/>
          <w:sz w:val="24"/>
          <w:szCs w:val="24"/>
          <w:rtl w:val="0"/>
        </w:rPr>
        <w:t xml:space="preserve">CBSL Goal:</w:t>
      </w:r>
      <w:r w:rsidDel="00000000" w:rsidR="00000000" w:rsidRPr="00000000">
        <w:rPr>
          <w:rFonts w:ascii="Times New Roman" w:cs="Times New Roman" w:eastAsia="Times New Roman" w:hAnsi="Times New Roman"/>
          <w:sz w:val="24"/>
          <w:szCs w:val="24"/>
          <w:rtl w:val="0"/>
        </w:rPr>
        <w:t xml:space="preserve"> To provide the necessary school supplies for underprivileged kids at Riebli Elementary School. </w:t>
        <w:br w:type="textWrapping"/>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