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Data Sheet #3</w:t>
        <w:br w:type="textWrapping"/>
        <w:t xml:space="preserve">Lauren Bollinger</w:t>
        <w:br w:type="textWrapping"/>
        <w:t xml:space="preserve">Mrs. Trent</w:t>
        <w:br w:type="textWrapping"/>
        <w:t xml:space="preserve">Project: Backpacks for underprivileged kids</w:t>
        <w:br w:type="textWrapping"/>
      </w:r>
      <w:r w:rsidDel="00000000" w:rsidR="00000000" w:rsidRPr="00000000">
        <w:rPr>
          <w:rFonts w:ascii="Times New Roman" w:cs="Times New Roman" w:eastAsia="Times New Roman" w:hAnsi="Times New Roman"/>
          <w:b w:val="1"/>
          <w:sz w:val="24"/>
          <w:szCs w:val="24"/>
          <w:rtl w:val="0"/>
        </w:rPr>
        <w:t xml:space="preserve">Driving Question:</w:t>
      </w:r>
      <w:r w:rsidDel="00000000" w:rsidR="00000000" w:rsidRPr="00000000">
        <w:rPr>
          <w:rFonts w:ascii="Times New Roman" w:cs="Times New Roman" w:eastAsia="Times New Roman" w:hAnsi="Times New Roman"/>
          <w:sz w:val="24"/>
          <w:szCs w:val="24"/>
          <w:rtl w:val="0"/>
        </w:rPr>
        <w:t xml:space="preserve"> What do low income children need in order to be academically successful?</w:t>
        <w:br w:type="textWrapping"/>
      </w:r>
      <w:r w:rsidDel="00000000" w:rsidR="00000000" w:rsidRPr="00000000">
        <w:rPr>
          <w:rFonts w:ascii="Times New Roman" w:cs="Times New Roman" w:eastAsia="Times New Roman" w:hAnsi="Times New Roman"/>
          <w:b w:val="1"/>
          <w:sz w:val="24"/>
          <w:szCs w:val="24"/>
          <w:rtl w:val="0"/>
        </w:rPr>
        <w:t xml:space="preserve">Source:</w:t>
      </w:r>
      <w:r w:rsidDel="00000000" w:rsidR="00000000" w:rsidRPr="00000000">
        <w:rPr>
          <w:rFonts w:ascii="Times New Roman" w:cs="Times New Roman" w:eastAsia="Times New Roman" w:hAnsi="Times New Roman"/>
          <w:sz w:val="24"/>
          <w:szCs w:val="24"/>
          <w:rtl w:val="0"/>
        </w:rPr>
        <w:br w:type="textWrapping"/>
        <w:t xml:space="preserve">Pears, Katherine C., Cynthia V. Healey, Philip A. Fisher, Drew Braun, Colt Gill, Holly Mar </w:t>
        <w:tab/>
        <w:tab/>
        <w:t xml:space="preserve">Conte, Judy Newman, and Sara Ticer. "Immediate Effects of a Program to Promote </w:t>
        <w:tab/>
        <w:tab/>
        <w:t xml:space="preserve">School Readiness in Low-Income Children: Results of a Pilot Study." </w:t>
      </w:r>
      <w:r w:rsidDel="00000000" w:rsidR="00000000" w:rsidRPr="00000000">
        <w:rPr>
          <w:rFonts w:ascii="Times New Roman" w:cs="Times New Roman" w:eastAsia="Times New Roman" w:hAnsi="Times New Roman"/>
          <w:i w:val="1"/>
          <w:sz w:val="24"/>
          <w:szCs w:val="24"/>
          <w:rtl w:val="0"/>
        </w:rPr>
        <w:t xml:space="preserve">Education &amp; </w:t>
        <w:tab/>
        <w:tab/>
        <w:t xml:space="preserve">Treatment of Children</w:t>
      </w:r>
      <w:r w:rsidDel="00000000" w:rsidR="00000000" w:rsidRPr="00000000">
        <w:rPr>
          <w:rFonts w:ascii="Times New Roman" w:cs="Times New Roman" w:eastAsia="Times New Roman" w:hAnsi="Times New Roman"/>
          <w:sz w:val="24"/>
          <w:szCs w:val="24"/>
          <w:rtl w:val="0"/>
        </w:rPr>
        <w:t xml:space="preserve"> 3(2014):431. </w:t>
      </w:r>
      <w:r w:rsidDel="00000000" w:rsidR="00000000" w:rsidRPr="00000000">
        <w:rPr>
          <w:rFonts w:ascii="Times New Roman" w:cs="Times New Roman" w:eastAsia="Times New Roman" w:hAnsi="Times New Roman"/>
          <w:i w:val="1"/>
          <w:sz w:val="24"/>
          <w:szCs w:val="24"/>
          <w:rtl w:val="0"/>
        </w:rPr>
        <w:t xml:space="preserve">eLibrary</w:t>
      </w:r>
      <w:r w:rsidDel="00000000" w:rsidR="00000000" w:rsidRPr="00000000">
        <w:rPr>
          <w:rFonts w:ascii="Times New Roman" w:cs="Times New Roman" w:eastAsia="Times New Roman" w:hAnsi="Times New Roman"/>
          <w:sz w:val="24"/>
          <w:szCs w:val="24"/>
          <w:rtl w:val="0"/>
        </w:rPr>
        <w:t xml:space="preserve">. Web. 09 Mar. 2015.</w:t>
        <w:br w:type="textWrapping"/>
      </w:r>
      <w:r w:rsidDel="00000000" w:rsidR="00000000" w:rsidRPr="00000000">
        <w:rPr>
          <w:rFonts w:ascii="Times New Roman" w:cs="Times New Roman" w:eastAsia="Times New Roman" w:hAnsi="Times New Roman"/>
          <w:b w:val="1"/>
          <w:sz w:val="24"/>
          <w:szCs w:val="24"/>
          <w:rtl w:val="0"/>
        </w:rPr>
        <w:t xml:space="preserve">Data:</w:t>
        <w:br w:type="textWrapping"/>
      </w:r>
      <w:r w:rsidDel="00000000" w:rsidR="00000000" w:rsidRPr="00000000">
        <w:rPr>
          <w:rFonts w:ascii="Times New Roman" w:cs="Times New Roman" w:eastAsia="Times New Roman" w:hAnsi="Times New Roman"/>
          <w:sz w:val="24"/>
          <w:szCs w:val="24"/>
          <w:rtl w:val="0"/>
        </w:rPr>
        <w:t xml:space="preserve">"Deficits in school readiness increase risks for academic and social failures which, in turn, may lead to lower rates of educational and occupational attainment, and higher rates of drug use, delinquency, and mental health difficulties" (1).</w:t>
        <w:br w:type="textWrapping"/>
        <w:t xml:space="preserve">"By doing so, United Way hoped to provide funding to attract a range of services to the neighborhoods to increase the economic, health, and educational prospects of the resident families and children" (3).</w:t>
        <w:br w:type="textWrapping"/>
        <w:t xml:space="preserve">"... twenty-four percent of the families with children under 18 live below the federal poverty level. Eighty-five percent of children attending schools in the neighborhoods qualify for free and reduced lunch" (4). </w:t>
        <w:br w:type="textWrapping"/>
        <w:t xml:space="preserve">"For each family participating in the pilot study, the parent report of family income and size was used to determine eligibility for FRL using the federal eligibility levels for the previous school year" (9).</w:t>
        <w:br w:type="textWrapping"/>
        <w:t xml:space="preserve">"Children from low SES backgrounds are less likely than their higher SES peers to enter school with these essential skills" (11).</w:t>
        <w:br w:type="textWrapping"/>
      </w:r>
      <w:r w:rsidDel="00000000" w:rsidR="00000000" w:rsidRPr="00000000">
        <w:rPr>
          <w:rFonts w:ascii="Times New Roman" w:cs="Times New Roman" w:eastAsia="Times New Roman" w:hAnsi="Times New Roman"/>
          <w:b w:val="1"/>
          <w:sz w:val="24"/>
          <w:szCs w:val="24"/>
          <w:rtl w:val="0"/>
        </w:rPr>
        <w:t xml:space="preserve">Significance of Data: </w:t>
      </w:r>
      <w:r w:rsidDel="00000000" w:rsidR="00000000" w:rsidRPr="00000000">
        <w:rPr>
          <w:rFonts w:ascii="Times New Roman" w:cs="Times New Roman" w:eastAsia="Times New Roman" w:hAnsi="Times New Roman"/>
          <w:sz w:val="24"/>
          <w:szCs w:val="24"/>
          <w:rtl w:val="0"/>
        </w:rPr>
        <w:br w:type="textWrapping"/>
        <w:tab/>
        <w:t xml:space="preserve">The article describes a pilot study of the KITS Program, a program that helps kids going into kindergarten be better prepared for their transition into school. This study focused on the learning abilities, and the different skills, including self-regulatory skills, that kids need for school. This article wasn't very useful for my CBSL in particular, but it did answer the general question of how do kids need to be prepared for school in terms of what skills they need to have. The more specific question that I need to answer for my CBSL, is what materials do they need, as in books et cetera, to be academically successful. I did learn that it is important for children to be fully prepared for the transition into school, otherwise they will be behind their classmates which could potentially lead to getting behind in later grades. By being completely prepared for kindergarten, both academically and socially, kids are able to excel in later grades. </w:t>
        <w:br w:type="textWrapping"/>
      </w:r>
      <w:r w:rsidDel="00000000" w:rsidR="00000000" w:rsidRPr="00000000">
        <w:rPr>
          <w:rFonts w:ascii="Times New Roman" w:cs="Times New Roman" w:eastAsia="Times New Roman" w:hAnsi="Times New Roman"/>
          <w:b w:val="1"/>
          <w:sz w:val="24"/>
          <w:szCs w:val="24"/>
          <w:rtl w:val="0"/>
        </w:rPr>
        <w:t xml:space="preserve">CBSL Goal: </w:t>
      </w:r>
      <w:r w:rsidDel="00000000" w:rsidR="00000000" w:rsidRPr="00000000">
        <w:rPr>
          <w:rFonts w:ascii="Times New Roman" w:cs="Times New Roman" w:eastAsia="Times New Roman" w:hAnsi="Times New Roman"/>
          <w:sz w:val="24"/>
          <w:szCs w:val="24"/>
          <w:rtl w:val="0"/>
        </w:rPr>
        <w:t xml:space="preserve">To provide the necessary school supplies for underprivileged kids at Riebli Elementary School. </w:t>
        <w:br w:type="textWrapping"/>
        <w:br w:type="textWrapping"/>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